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C6" w:rsidRDefault="003F0DC6" w:rsidP="00A31E2C">
      <w:pPr>
        <w:widowControl w:val="0"/>
        <w:jc w:val="center"/>
        <w:rPr>
          <w:b/>
          <w:snapToGrid w:val="0"/>
          <w:sz w:val="24"/>
          <w:szCs w:val="24"/>
        </w:rPr>
      </w:pPr>
      <w:bookmarkStart w:id="0" w:name="_GoBack"/>
      <w:bookmarkEnd w:id="0"/>
      <w:r>
        <w:rPr>
          <w:b/>
          <w:snapToGrid w:val="0"/>
          <w:sz w:val="24"/>
          <w:szCs w:val="24"/>
        </w:rPr>
        <w:t xml:space="preserve">CITY OF HAMMOND </w:t>
      </w:r>
    </w:p>
    <w:p w:rsidR="003F0DC6" w:rsidRDefault="003F0DC6" w:rsidP="00A31E2C">
      <w:pPr>
        <w:widowControl w:val="0"/>
        <w:jc w:val="center"/>
        <w:rPr>
          <w:b/>
          <w:snapToGrid w:val="0"/>
          <w:sz w:val="24"/>
          <w:szCs w:val="24"/>
        </w:rPr>
      </w:pPr>
      <w:r>
        <w:rPr>
          <w:b/>
          <w:snapToGrid w:val="0"/>
          <w:sz w:val="24"/>
          <w:szCs w:val="24"/>
        </w:rPr>
        <w:t>PLANNING</w:t>
      </w:r>
      <w:r w:rsidR="00671D93">
        <w:rPr>
          <w:b/>
          <w:snapToGrid w:val="0"/>
          <w:sz w:val="24"/>
          <w:szCs w:val="24"/>
        </w:rPr>
        <w:t xml:space="preserve"> AND</w:t>
      </w:r>
      <w:r>
        <w:rPr>
          <w:b/>
          <w:snapToGrid w:val="0"/>
          <w:sz w:val="24"/>
          <w:szCs w:val="24"/>
        </w:rPr>
        <w:t xml:space="preserve"> </w:t>
      </w:r>
      <w:r w:rsidR="00A31E2C" w:rsidRPr="00B46544">
        <w:rPr>
          <w:b/>
          <w:snapToGrid w:val="0"/>
          <w:sz w:val="24"/>
          <w:szCs w:val="24"/>
        </w:rPr>
        <w:t>ZONING COMMISSION</w:t>
      </w:r>
      <w:r w:rsidR="00671D93">
        <w:rPr>
          <w:b/>
          <w:snapToGrid w:val="0"/>
          <w:sz w:val="24"/>
          <w:szCs w:val="24"/>
        </w:rPr>
        <w:t>S</w:t>
      </w:r>
      <w:r w:rsidR="00513F3B">
        <w:rPr>
          <w:b/>
          <w:snapToGrid w:val="0"/>
          <w:sz w:val="24"/>
          <w:szCs w:val="24"/>
        </w:rPr>
        <w:t xml:space="preserve"> </w:t>
      </w:r>
    </w:p>
    <w:p w:rsidR="00A31E2C" w:rsidRPr="00B46544" w:rsidRDefault="003F0DC6" w:rsidP="00A31E2C">
      <w:pPr>
        <w:widowControl w:val="0"/>
        <w:jc w:val="center"/>
        <w:rPr>
          <w:b/>
          <w:snapToGrid w:val="0"/>
          <w:sz w:val="24"/>
          <w:szCs w:val="24"/>
        </w:rPr>
      </w:pPr>
      <w:r>
        <w:rPr>
          <w:b/>
          <w:snapToGrid w:val="0"/>
          <w:sz w:val="24"/>
          <w:szCs w:val="24"/>
        </w:rPr>
        <w:t xml:space="preserve">AND BOARD OF ADJUSTMENTS </w:t>
      </w:r>
      <w:r w:rsidR="00513F3B">
        <w:rPr>
          <w:b/>
          <w:snapToGrid w:val="0"/>
          <w:sz w:val="24"/>
          <w:szCs w:val="24"/>
        </w:rPr>
        <w:t>MEETING</w:t>
      </w:r>
    </w:p>
    <w:p w:rsidR="00A31E2C" w:rsidRPr="00B46544" w:rsidRDefault="00A31E2C" w:rsidP="00A31E2C">
      <w:pPr>
        <w:widowControl w:val="0"/>
        <w:jc w:val="center"/>
        <w:rPr>
          <w:b/>
          <w:snapToGrid w:val="0"/>
          <w:sz w:val="24"/>
          <w:szCs w:val="24"/>
        </w:rPr>
      </w:pPr>
      <w:r w:rsidRPr="00B46544">
        <w:rPr>
          <w:b/>
          <w:snapToGrid w:val="0"/>
          <w:sz w:val="24"/>
          <w:szCs w:val="24"/>
        </w:rPr>
        <w:t>312 EAST CHARLES STREET</w:t>
      </w:r>
    </w:p>
    <w:p w:rsidR="00A31E2C" w:rsidRPr="00B46544" w:rsidRDefault="003C471B" w:rsidP="00A31E2C">
      <w:pPr>
        <w:widowControl w:val="0"/>
        <w:jc w:val="center"/>
        <w:rPr>
          <w:b/>
          <w:snapToGrid w:val="0"/>
          <w:sz w:val="24"/>
          <w:szCs w:val="24"/>
        </w:rPr>
      </w:pPr>
      <w:r>
        <w:rPr>
          <w:b/>
          <w:snapToGrid w:val="0"/>
          <w:sz w:val="24"/>
          <w:szCs w:val="24"/>
        </w:rPr>
        <w:t xml:space="preserve">Thursday, </w:t>
      </w:r>
      <w:r w:rsidR="00FF1386">
        <w:rPr>
          <w:b/>
          <w:snapToGrid w:val="0"/>
          <w:sz w:val="24"/>
          <w:szCs w:val="24"/>
        </w:rPr>
        <w:t>April 6, 2017</w:t>
      </w:r>
    </w:p>
    <w:p w:rsidR="00A31E2C" w:rsidRPr="00B46544" w:rsidRDefault="00A31E2C" w:rsidP="00A31E2C">
      <w:pPr>
        <w:widowControl w:val="0"/>
        <w:jc w:val="center"/>
        <w:rPr>
          <w:b/>
          <w:snapToGrid w:val="0"/>
          <w:sz w:val="24"/>
          <w:szCs w:val="24"/>
        </w:rPr>
      </w:pPr>
      <w:r w:rsidRPr="00B46544">
        <w:rPr>
          <w:b/>
          <w:snapToGrid w:val="0"/>
          <w:sz w:val="24"/>
          <w:szCs w:val="24"/>
        </w:rPr>
        <w:t>5:00 P.M.</w:t>
      </w:r>
    </w:p>
    <w:p w:rsidR="00A31E2C" w:rsidRDefault="00A31E2C" w:rsidP="00A31E2C">
      <w:pPr>
        <w:widowControl w:val="0"/>
        <w:jc w:val="center"/>
        <w:rPr>
          <w:b/>
          <w:snapToGrid w:val="0"/>
          <w:sz w:val="24"/>
          <w:szCs w:val="24"/>
        </w:rPr>
      </w:pPr>
    </w:p>
    <w:p w:rsidR="00E37F58" w:rsidRDefault="002B7041" w:rsidP="00A31E2C">
      <w:pPr>
        <w:widowControl w:val="0"/>
        <w:jc w:val="center"/>
        <w:rPr>
          <w:b/>
          <w:snapToGrid w:val="0"/>
          <w:color w:val="FF0000"/>
          <w:sz w:val="24"/>
          <w:szCs w:val="24"/>
        </w:rPr>
      </w:pPr>
      <w:r w:rsidRPr="007E6302">
        <w:rPr>
          <w:b/>
          <w:snapToGrid w:val="0"/>
          <w:color w:val="FF0000"/>
          <w:sz w:val="24"/>
          <w:szCs w:val="24"/>
        </w:rPr>
        <w:t xml:space="preserve">Work Session Meeting – Thursday </w:t>
      </w:r>
      <w:r w:rsidR="00FF1386">
        <w:rPr>
          <w:b/>
          <w:snapToGrid w:val="0"/>
          <w:color w:val="FF0000"/>
          <w:sz w:val="24"/>
          <w:szCs w:val="24"/>
        </w:rPr>
        <w:t>March 30, 2017</w:t>
      </w:r>
      <w:r w:rsidRPr="007E6302">
        <w:rPr>
          <w:b/>
          <w:snapToGrid w:val="0"/>
          <w:color w:val="FF0000"/>
          <w:sz w:val="24"/>
          <w:szCs w:val="24"/>
        </w:rPr>
        <w:t xml:space="preserve"> @ 12PM (Noon)</w:t>
      </w:r>
      <w:r w:rsidR="0021466F">
        <w:rPr>
          <w:b/>
          <w:snapToGrid w:val="0"/>
          <w:color w:val="FF0000"/>
          <w:sz w:val="24"/>
          <w:szCs w:val="24"/>
        </w:rPr>
        <w:t xml:space="preserve"> </w:t>
      </w:r>
    </w:p>
    <w:p w:rsidR="002B7041" w:rsidRPr="007E6302" w:rsidRDefault="0021466F" w:rsidP="00A31E2C">
      <w:pPr>
        <w:widowControl w:val="0"/>
        <w:jc w:val="center"/>
        <w:rPr>
          <w:b/>
          <w:snapToGrid w:val="0"/>
          <w:color w:val="FF0000"/>
          <w:sz w:val="24"/>
          <w:szCs w:val="24"/>
        </w:rPr>
      </w:pPr>
      <w:r>
        <w:rPr>
          <w:b/>
          <w:snapToGrid w:val="0"/>
          <w:color w:val="FF0000"/>
          <w:sz w:val="24"/>
          <w:szCs w:val="24"/>
        </w:rPr>
        <w:t xml:space="preserve"> 219 East Robert Street</w:t>
      </w:r>
    </w:p>
    <w:p w:rsidR="00A31E2C" w:rsidRDefault="00A1747B" w:rsidP="00FF1386">
      <w:pPr>
        <w:widowControl w:val="0"/>
        <w:rPr>
          <w:b/>
          <w:snapToGrid w:val="0"/>
          <w:sz w:val="24"/>
          <w:szCs w:val="24"/>
        </w:rPr>
      </w:pPr>
      <w:r>
        <w:rPr>
          <w:b/>
          <w:snapToGrid w:val="0"/>
          <w:color w:val="FF0000"/>
          <w:sz w:val="24"/>
          <w:szCs w:val="24"/>
        </w:rPr>
        <w:tab/>
      </w:r>
    </w:p>
    <w:p w:rsidR="00A1747B" w:rsidRPr="00B46544" w:rsidRDefault="00A1747B" w:rsidP="00A31E2C">
      <w:pPr>
        <w:widowControl w:val="0"/>
        <w:jc w:val="center"/>
        <w:rPr>
          <w:b/>
          <w:snapToGrid w:val="0"/>
          <w:sz w:val="24"/>
          <w:szCs w:val="24"/>
        </w:rPr>
      </w:pPr>
    </w:p>
    <w:p w:rsidR="00A31E2C" w:rsidRDefault="00D62D8C" w:rsidP="00D62D8C">
      <w:pPr>
        <w:pStyle w:val="ListParagraph"/>
        <w:widowControl w:val="0"/>
        <w:numPr>
          <w:ilvl w:val="0"/>
          <w:numId w:val="5"/>
        </w:numPr>
        <w:rPr>
          <w:b/>
          <w:snapToGrid w:val="0"/>
          <w:sz w:val="24"/>
          <w:szCs w:val="24"/>
        </w:rPr>
      </w:pPr>
      <w:r>
        <w:rPr>
          <w:b/>
          <w:snapToGrid w:val="0"/>
          <w:sz w:val="24"/>
          <w:szCs w:val="24"/>
        </w:rPr>
        <w:t xml:space="preserve">CALL </w:t>
      </w:r>
      <w:r w:rsidR="00A1747B">
        <w:rPr>
          <w:b/>
          <w:snapToGrid w:val="0"/>
          <w:sz w:val="24"/>
          <w:szCs w:val="24"/>
        </w:rPr>
        <w:t xml:space="preserve">PUBLIC HEARING </w:t>
      </w:r>
      <w:r>
        <w:rPr>
          <w:b/>
          <w:snapToGrid w:val="0"/>
          <w:sz w:val="24"/>
          <w:szCs w:val="24"/>
        </w:rPr>
        <w:t>TO ORDER</w:t>
      </w:r>
    </w:p>
    <w:p w:rsidR="00D62D8C" w:rsidRPr="00D62D8C" w:rsidRDefault="00D62D8C" w:rsidP="00D62D8C">
      <w:pPr>
        <w:pStyle w:val="ListParagraph"/>
        <w:widowControl w:val="0"/>
        <w:ind w:left="1080"/>
        <w:rPr>
          <w:b/>
          <w:snapToGrid w:val="0"/>
          <w:sz w:val="24"/>
          <w:szCs w:val="24"/>
        </w:rPr>
      </w:pPr>
    </w:p>
    <w:p w:rsidR="002A37F4" w:rsidRPr="002A37F4" w:rsidRDefault="00A31E2C" w:rsidP="00D62D8C">
      <w:pPr>
        <w:pStyle w:val="BodyTextIndent"/>
        <w:numPr>
          <w:ilvl w:val="0"/>
          <w:numId w:val="5"/>
        </w:numPr>
        <w:ind w:right="-90"/>
        <w:rPr>
          <w:b/>
          <w:bCs/>
          <w:sz w:val="24"/>
          <w:szCs w:val="24"/>
        </w:rPr>
      </w:pPr>
      <w:r w:rsidRPr="00B46544">
        <w:rPr>
          <w:b/>
          <w:bCs/>
          <w:sz w:val="24"/>
          <w:szCs w:val="24"/>
        </w:rPr>
        <w:t xml:space="preserve">ROLL CALL:  </w:t>
      </w:r>
      <w:r w:rsidRPr="00B46544">
        <w:rPr>
          <w:bCs/>
          <w:sz w:val="24"/>
          <w:szCs w:val="24"/>
        </w:rPr>
        <w:t>Jimmy Meyer (</w:t>
      </w:r>
      <w:r w:rsidRPr="00B46544">
        <w:rPr>
          <w:bCs/>
          <w:sz w:val="24"/>
          <w:szCs w:val="24"/>
          <w:lang w:val="en-US"/>
        </w:rPr>
        <w:t xml:space="preserve">  </w:t>
      </w:r>
      <w:r w:rsidRPr="00B46544">
        <w:rPr>
          <w:bCs/>
          <w:sz w:val="24"/>
          <w:szCs w:val="24"/>
        </w:rPr>
        <w:t>), Stanley Young (</w:t>
      </w:r>
      <w:r w:rsidRPr="00B46544">
        <w:rPr>
          <w:bCs/>
          <w:sz w:val="24"/>
          <w:szCs w:val="24"/>
          <w:lang w:val="en-US"/>
        </w:rPr>
        <w:t xml:space="preserve">  </w:t>
      </w:r>
      <w:r w:rsidR="002B374A">
        <w:rPr>
          <w:bCs/>
          <w:sz w:val="24"/>
          <w:szCs w:val="24"/>
        </w:rPr>
        <w:t>)</w:t>
      </w:r>
      <w:r w:rsidR="00671D93">
        <w:rPr>
          <w:bCs/>
          <w:sz w:val="24"/>
          <w:szCs w:val="24"/>
          <w:lang w:val="en-US"/>
        </w:rPr>
        <w:t>,</w:t>
      </w:r>
      <w:r w:rsidRPr="00B46544">
        <w:rPr>
          <w:bCs/>
          <w:sz w:val="24"/>
          <w:szCs w:val="24"/>
        </w:rPr>
        <w:t xml:space="preserve"> </w:t>
      </w:r>
      <w:r w:rsidR="00E7082C">
        <w:rPr>
          <w:bCs/>
          <w:sz w:val="24"/>
          <w:szCs w:val="24"/>
          <w:lang w:val="en-US"/>
        </w:rPr>
        <w:t>William Travis</w:t>
      </w:r>
      <w:r w:rsidRPr="00B46544">
        <w:rPr>
          <w:bCs/>
          <w:sz w:val="24"/>
          <w:szCs w:val="24"/>
        </w:rPr>
        <w:t xml:space="preserve"> (</w:t>
      </w:r>
      <w:r w:rsidRPr="00B46544">
        <w:rPr>
          <w:bCs/>
          <w:sz w:val="24"/>
          <w:szCs w:val="24"/>
          <w:lang w:val="en-US"/>
        </w:rPr>
        <w:t xml:space="preserve">  </w:t>
      </w:r>
      <w:r w:rsidRPr="00B46544">
        <w:rPr>
          <w:bCs/>
          <w:sz w:val="24"/>
          <w:szCs w:val="24"/>
        </w:rPr>
        <w:t xml:space="preserve">), </w:t>
      </w:r>
    </w:p>
    <w:p w:rsidR="00A31E2C" w:rsidRDefault="002A37F4" w:rsidP="002A37F4">
      <w:pPr>
        <w:pStyle w:val="BodyTextIndent"/>
        <w:ind w:left="2160" w:right="-90" w:firstLine="0"/>
        <w:rPr>
          <w:b/>
          <w:bCs/>
          <w:sz w:val="24"/>
          <w:szCs w:val="24"/>
        </w:rPr>
      </w:pPr>
      <w:r>
        <w:rPr>
          <w:bCs/>
          <w:sz w:val="24"/>
          <w:szCs w:val="24"/>
          <w:lang w:val="en-US"/>
        </w:rPr>
        <w:t xml:space="preserve">         </w:t>
      </w:r>
      <w:r w:rsidR="00E7082C">
        <w:rPr>
          <w:bCs/>
          <w:sz w:val="24"/>
          <w:szCs w:val="24"/>
          <w:lang w:val="en-US"/>
        </w:rPr>
        <w:t>Matt Sandifer</w:t>
      </w:r>
      <w:r w:rsidR="00A31E2C" w:rsidRPr="00B46544">
        <w:rPr>
          <w:bCs/>
          <w:sz w:val="24"/>
          <w:szCs w:val="24"/>
        </w:rPr>
        <w:t xml:space="preserve"> (</w:t>
      </w:r>
      <w:r w:rsidR="00A31E2C" w:rsidRPr="00B46544">
        <w:rPr>
          <w:bCs/>
          <w:sz w:val="24"/>
          <w:szCs w:val="24"/>
          <w:lang w:val="en-US"/>
        </w:rPr>
        <w:t xml:space="preserve">  </w:t>
      </w:r>
      <w:r w:rsidR="00A31E2C" w:rsidRPr="00B46544">
        <w:rPr>
          <w:bCs/>
          <w:sz w:val="24"/>
          <w:szCs w:val="24"/>
        </w:rPr>
        <w:t>)</w:t>
      </w:r>
      <w:r w:rsidR="00E7082C">
        <w:rPr>
          <w:bCs/>
          <w:sz w:val="24"/>
          <w:szCs w:val="24"/>
          <w:lang w:val="en-US"/>
        </w:rPr>
        <w:t>, Jeffrey Smith (  )</w:t>
      </w:r>
      <w:r w:rsidR="00A31E2C" w:rsidRPr="00B46544">
        <w:rPr>
          <w:b/>
          <w:bCs/>
          <w:sz w:val="24"/>
          <w:szCs w:val="24"/>
        </w:rPr>
        <w:t xml:space="preserve"> </w:t>
      </w:r>
    </w:p>
    <w:p w:rsidR="00601961" w:rsidRDefault="00601961" w:rsidP="00601961">
      <w:pPr>
        <w:pStyle w:val="BodyTextIndent"/>
        <w:ind w:left="1620" w:right="-90" w:hanging="1620"/>
        <w:rPr>
          <w:b/>
          <w:bCs/>
          <w:sz w:val="24"/>
          <w:szCs w:val="24"/>
        </w:rPr>
      </w:pPr>
    </w:p>
    <w:p w:rsidR="00A31E2C" w:rsidRDefault="00D62D8C" w:rsidP="00D62D8C">
      <w:pPr>
        <w:pStyle w:val="BodyTextIndent"/>
        <w:numPr>
          <w:ilvl w:val="0"/>
          <w:numId w:val="5"/>
        </w:numPr>
        <w:rPr>
          <w:bCs/>
          <w:sz w:val="24"/>
          <w:szCs w:val="24"/>
          <w:lang w:val="en-US"/>
        </w:rPr>
      </w:pPr>
      <w:r w:rsidRPr="00D62D8C">
        <w:rPr>
          <w:b/>
          <w:bCs/>
          <w:sz w:val="24"/>
          <w:szCs w:val="24"/>
          <w:lang w:val="en-US"/>
        </w:rPr>
        <w:t>APPROVAL OF MINUTES</w:t>
      </w:r>
      <w:r>
        <w:rPr>
          <w:b/>
          <w:bCs/>
          <w:sz w:val="24"/>
          <w:szCs w:val="24"/>
          <w:lang w:val="en-US"/>
        </w:rPr>
        <w:t xml:space="preserve"> </w:t>
      </w:r>
      <w:r w:rsidR="007C208F">
        <w:rPr>
          <w:b/>
          <w:bCs/>
          <w:sz w:val="24"/>
          <w:szCs w:val="24"/>
          <w:lang w:val="en-US"/>
        </w:rPr>
        <w:t>–</w:t>
      </w:r>
      <w:r w:rsidR="00A31E2C" w:rsidRPr="00B46544">
        <w:rPr>
          <w:bCs/>
          <w:sz w:val="24"/>
          <w:szCs w:val="24"/>
          <w:lang w:val="en-US"/>
        </w:rPr>
        <w:t xml:space="preserve"> </w:t>
      </w:r>
      <w:r w:rsidR="00FF1386">
        <w:rPr>
          <w:bCs/>
          <w:sz w:val="24"/>
          <w:szCs w:val="24"/>
          <w:lang w:val="en-US"/>
        </w:rPr>
        <w:t>February 2</w:t>
      </w:r>
      <w:r w:rsidR="009A694D">
        <w:rPr>
          <w:bCs/>
          <w:sz w:val="24"/>
          <w:szCs w:val="24"/>
          <w:lang w:val="en-US"/>
        </w:rPr>
        <w:t>, 2017</w:t>
      </w:r>
    </w:p>
    <w:p w:rsidR="003C471B" w:rsidRPr="00A1747B" w:rsidRDefault="003C471B" w:rsidP="00FF1386">
      <w:pPr>
        <w:pStyle w:val="BodyTextIndent"/>
        <w:ind w:left="1080" w:firstLine="0"/>
        <w:rPr>
          <w:bCs/>
          <w:sz w:val="24"/>
          <w:szCs w:val="24"/>
          <w:lang w:val="en-US"/>
        </w:rPr>
      </w:pPr>
    </w:p>
    <w:p w:rsidR="00601961" w:rsidRDefault="00601961" w:rsidP="00A31E2C">
      <w:pPr>
        <w:pStyle w:val="BodyTextIndent"/>
        <w:rPr>
          <w:bCs/>
          <w:sz w:val="24"/>
          <w:szCs w:val="24"/>
          <w:lang w:val="en-US"/>
        </w:rPr>
      </w:pPr>
    </w:p>
    <w:p w:rsidR="00FF1386" w:rsidRPr="00B46544" w:rsidRDefault="00FF1386" w:rsidP="00FF1386">
      <w:pPr>
        <w:pStyle w:val="BodyTextIndent"/>
        <w:numPr>
          <w:ilvl w:val="0"/>
          <w:numId w:val="5"/>
        </w:numPr>
        <w:rPr>
          <w:b/>
          <w:bCs/>
          <w:sz w:val="24"/>
          <w:szCs w:val="24"/>
          <w:u w:val="single"/>
          <w:lang w:val="en-US"/>
        </w:rPr>
      </w:pPr>
      <w:r w:rsidRPr="00B46544">
        <w:rPr>
          <w:b/>
          <w:bCs/>
          <w:sz w:val="24"/>
          <w:szCs w:val="24"/>
          <w:u w:val="single"/>
        </w:rPr>
        <w:t>PLANNING COMMISSION</w:t>
      </w:r>
      <w:r>
        <w:rPr>
          <w:b/>
          <w:bCs/>
          <w:sz w:val="24"/>
          <w:szCs w:val="24"/>
          <w:u w:val="single"/>
          <w:lang w:val="en-US"/>
        </w:rPr>
        <w:t xml:space="preserve"> AGENDA-Public Hearing</w:t>
      </w:r>
      <w:r w:rsidRPr="00B46544">
        <w:rPr>
          <w:b/>
          <w:bCs/>
          <w:sz w:val="24"/>
          <w:szCs w:val="24"/>
          <w:u w:val="single"/>
        </w:rPr>
        <w:t xml:space="preserve">  </w:t>
      </w:r>
    </w:p>
    <w:p w:rsidR="00513F3B" w:rsidRPr="00B46544" w:rsidRDefault="00513F3B" w:rsidP="00513F3B">
      <w:pPr>
        <w:pStyle w:val="BodyTextIndent"/>
        <w:tabs>
          <w:tab w:val="left" w:pos="1170"/>
        </w:tabs>
        <w:ind w:left="1080" w:hanging="1080"/>
        <w:rPr>
          <w:b/>
          <w:bCs/>
          <w:sz w:val="24"/>
          <w:szCs w:val="24"/>
        </w:rPr>
      </w:pPr>
      <w:r>
        <w:rPr>
          <w:b/>
          <w:bCs/>
          <w:sz w:val="24"/>
          <w:szCs w:val="24"/>
        </w:rPr>
        <w:tab/>
      </w:r>
      <w:r w:rsidRPr="00B46544">
        <w:rPr>
          <w:b/>
          <w:bCs/>
          <w:sz w:val="24"/>
          <w:szCs w:val="24"/>
        </w:rPr>
        <w:t>Old Business:</w:t>
      </w:r>
    </w:p>
    <w:p w:rsidR="00BC393C" w:rsidRPr="003C471B" w:rsidRDefault="003C471B" w:rsidP="00A1747B">
      <w:pPr>
        <w:pStyle w:val="ListParagraph"/>
        <w:ind w:left="1080" w:firstLine="360"/>
        <w:rPr>
          <w:b/>
          <w:sz w:val="24"/>
          <w:szCs w:val="24"/>
        </w:rPr>
      </w:pPr>
      <w:r w:rsidRPr="003C471B">
        <w:rPr>
          <w:b/>
          <w:sz w:val="24"/>
          <w:szCs w:val="24"/>
        </w:rPr>
        <w:t>NONE</w:t>
      </w:r>
    </w:p>
    <w:p w:rsidR="00513F3B" w:rsidRDefault="00513F3B" w:rsidP="00513F3B">
      <w:pPr>
        <w:pStyle w:val="BodyTextIndent"/>
        <w:tabs>
          <w:tab w:val="left" w:pos="1170"/>
        </w:tabs>
        <w:rPr>
          <w:bCs/>
          <w:sz w:val="24"/>
          <w:szCs w:val="24"/>
          <w:lang w:val="en-US"/>
        </w:rPr>
      </w:pPr>
    </w:p>
    <w:p w:rsidR="0021466F" w:rsidRDefault="00513F3B" w:rsidP="0021466F">
      <w:pPr>
        <w:pStyle w:val="BodyTextIndent"/>
        <w:tabs>
          <w:tab w:val="left" w:pos="810"/>
        </w:tabs>
        <w:ind w:left="0" w:firstLine="0"/>
        <w:rPr>
          <w:b/>
          <w:bCs/>
          <w:sz w:val="24"/>
          <w:szCs w:val="24"/>
          <w:lang w:val="en-US"/>
        </w:rPr>
      </w:pPr>
      <w:r>
        <w:rPr>
          <w:b/>
          <w:bCs/>
          <w:sz w:val="24"/>
          <w:szCs w:val="24"/>
        </w:rPr>
        <w:tab/>
      </w:r>
      <w:r w:rsidR="007C208F">
        <w:rPr>
          <w:b/>
          <w:bCs/>
          <w:sz w:val="24"/>
          <w:szCs w:val="24"/>
        </w:rPr>
        <w:t xml:space="preserve">    </w:t>
      </w:r>
      <w:r w:rsidRPr="00B46544">
        <w:rPr>
          <w:b/>
          <w:bCs/>
          <w:sz w:val="24"/>
          <w:szCs w:val="24"/>
        </w:rPr>
        <w:t>New Business:</w:t>
      </w:r>
      <w:r w:rsidR="0021466F">
        <w:rPr>
          <w:b/>
          <w:bCs/>
          <w:sz w:val="24"/>
          <w:szCs w:val="24"/>
          <w:lang w:val="en-US"/>
        </w:rPr>
        <w:t xml:space="preserve"> </w:t>
      </w:r>
    </w:p>
    <w:p w:rsidR="00A1747B" w:rsidRDefault="009A694D" w:rsidP="00A1747B">
      <w:pPr>
        <w:pStyle w:val="BodyTextIndent"/>
        <w:tabs>
          <w:tab w:val="left" w:pos="810"/>
        </w:tabs>
        <w:ind w:left="1170" w:firstLine="0"/>
        <w:rPr>
          <w:bCs/>
          <w:sz w:val="24"/>
          <w:szCs w:val="24"/>
          <w:lang w:val="en-US"/>
        </w:rPr>
      </w:pPr>
      <w:r>
        <w:rPr>
          <w:b/>
          <w:bCs/>
          <w:sz w:val="24"/>
          <w:szCs w:val="24"/>
          <w:lang w:val="en-US"/>
        </w:rPr>
        <w:t xml:space="preserve">SUB-2017-03-00059 Minor Resubdivision </w:t>
      </w:r>
      <w:r>
        <w:rPr>
          <w:bCs/>
          <w:sz w:val="24"/>
          <w:szCs w:val="24"/>
          <w:lang w:val="en-US"/>
        </w:rPr>
        <w:t>request by Tripate Marketing Inc. &amp; Roma Street Management to resubdivide Tract A &amp; Tract B into Tract A-1 &amp; Tract B-1 of the Roma Street Management Subdivision located at 1040 &amp; 1000 Roma Ave. in accordance with survey by Andrew N. Faller dated 2/20/2017; Zoned CN</w:t>
      </w:r>
    </w:p>
    <w:p w:rsidR="002B560B" w:rsidRDefault="002B560B" w:rsidP="00A1747B">
      <w:pPr>
        <w:pStyle w:val="BodyTextIndent"/>
        <w:tabs>
          <w:tab w:val="left" w:pos="810"/>
        </w:tabs>
        <w:ind w:left="1170" w:firstLine="0"/>
        <w:rPr>
          <w:bCs/>
          <w:sz w:val="24"/>
          <w:szCs w:val="24"/>
          <w:lang w:val="en-US"/>
        </w:rPr>
      </w:pPr>
    </w:p>
    <w:p w:rsidR="00FF1386" w:rsidRDefault="007A01F7" w:rsidP="00A1747B">
      <w:pPr>
        <w:pStyle w:val="BodyTextIndent"/>
        <w:tabs>
          <w:tab w:val="left" w:pos="810"/>
        </w:tabs>
        <w:ind w:left="1170" w:firstLine="0"/>
        <w:rPr>
          <w:bCs/>
          <w:sz w:val="24"/>
          <w:szCs w:val="24"/>
          <w:lang w:val="en-US"/>
        </w:rPr>
      </w:pPr>
      <w:r w:rsidRPr="007A01F7">
        <w:rPr>
          <w:b/>
          <w:bCs/>
          <w:sz w:val="24"/>
          <w:szCs w:val="24"/>
          <w:lang w:val="en-US"/>
        </w:rPr>
        <w:t>SUB2017-03-00061 Minor</w:t>
      </w:r>
      <w:r w:rsidRPr="007A01F7">
        <w:rPr>
          <w:bCs/>
          <w:sz w:val="24"/>
          <w:szCs w:val="24"/>
          <w:lang w:val="en-US"/>
        </w:rPr>
        <w:t xml:space="preserve"> </w:t>
      </w:r>
      <w:r w:rsidRPr="007A01F7">
        <w:rPr>
          <w:b/>
          <w:bCs/>
          <w:sz w:val="24"/>
          <w:szCs w:val="24"/>
          <w:lang w:val="en-US"/>
        </w:rPr>
        <w:t xml:space="preserve">Subdivision </w:t>
      </w:r>
      <w:r w:rsidRPr="007A01F7">
        <w:rPr>
          <w:bCs/>
          <w:sz w:val="24"/>
          <w:szCs w:val="24"/>
          <w:lang w:val="en-US"/>
        </w:rPr>
        <w:t xml:space="preserve">request by Devon &amp; Becky Wells to resubdivide 4.271 Acres into Lot 1 &amp; Lot 2 of the </w:t>
      </w:r>
      <w:r w:rsidR="00C07707">
        <w:rPr>
          <w:bCs/>
          <w:sz w:val="24"/>
          <w:szCs w:val="24"/>
          <w:lang w:val="en-US"/>
        </w:rPr>
        <w:t>Corbin Rd.</w:t>
      </w:r>
      <w:r w:rsidRPr="007A01F7">
        <w:rPr>
          <w:bCs/>
          <w:sz w:val="24"/>
          <w:szCs w:val="24"/>
          <w:lang w:val="en-US"/>
        </w:rPr>
        <w:t xml:space="preserve"> </w:t>
      </w:r>
      <w:r w:rsidR="00C07707" w:rsidRPr="007A01F7">
        <w:rPr>
          <w:bCs/>
          <w:sz w:val="24"/>
          <w:szCs w:val="24"/>
          <w:lang w:val="en-US"/>
        </w:rPr>
        <w:t>Subdivision</w:t>
      </w:r>
      <w:r w:rsidRPr="007A01F7">
        <w:rPr>
          <w:bCs/>
          <w:sz w:val="24"/>
          <w:szCs w:val="24"/>
          <w:lang w:val="en-US"/>
        </w:rPr>
        <w:t xml:space="preserve"> located at 1406 Corbin Rd. in accordance with su</w:t>
      </w:r>
      <w:r>
        <w:rPr>
          <w:bCs/>
          <w:sz w:val="24"/>
          <w:szCs w:val="24"/>
          <w:lang w:val="en-US"/>
        </w:rPr>
        <w:t>r</w:t>
      </w:r>
      <w:r w:rsidRPr="007A01F7">
        <w:rPr>
          <w:bCs/>
          <w:sz w:val="24"/>
          <w:szCs w:val="24"/>
          <w:lang w:val="en-US"/>
        </w:rPr>
        <w:t>vey by Wm. J. Bodin Jr.; Zoned C-N</w:t>
      </w:r>
    </w:p>
    <w:p w:rsidR="007A01F7" w:rsidRPr="003C471B" w:rsidRDefault="007A01F7" w:rsidP="00A1747B">
      <w:pPr>
        <w:pStyle w:val="BodyTextIndent"/>
        <w:tabs>
          <w:tab w:val="left" w:pos="810"/>
        </w:tabs>
        <w:ind w:left="1170" w:firstLine="0"/>
        <w:rPr>
          <w:b/>
          <w:bCs/>
          <w:sz w:val="24"/>
          <w:szCs w:val="24"/>
          <w:lang w:val="en-US"/>
        </w:rPr>
      </w:pPr>
    </w:p>
    <w:p w:rsidR="00FF1386" w:rsidRPr="00B46544" w:rsidRDefault="00FF1386" w:rsidP="00FF1386">
      <w:pPr>
        <w:pStyle w:val="BodyTextIndent"/>
        <w:numPr>
          <w:ilvl w:val="0"/>
          <w:numId w:val="5"/>
        </w:numPr>
        <w:rPr>
          <w:b/>
          <w:bCs/>
          <w:sz w:val="24"/>
          <w:szCs w:val="24"/>
          <w:u w:val="single"/>
          <w:lang w:val="en-US"/>
        </w:rPr>
      </w:pPr>
      <w:r>
        <w:rPr>
          <w:b/>
          <w:bCs/>
          <w:sz w:val="24"/>
          <w:szCs w:val="24"/>
          <w:u w:val="single"/>
        </w:rPr>
        <w:t>ZONING COMMISSION</w:t>
      </w:r>
      <w:r>
        <w:rPr>
          <w:b/>
          <w:bCs/>
          <w:sz w:val="24"/>
          <w:szCs w:val="24"/>
          <w:u w:val="single"/>
          <w:lang w:val="en-US"/>
        </w:rPr>
        <w:t xml:space="preserve"> AGENDA</w:t>
      </w:r>
      <w:r>
        <w:rPr>
          <w:b/>
          <w:bCs/>
          <w:sz w:val="24"/>
          <w:szCs w:val="24"/>
          <w:u w:val="single"/>
        </w:rPr>
        <w:t xml:space="preserve">- Public Hearing </w:t>
      </w:r>
      <w:r w:rsidRPr="00B46544">
        <w:rPr>
          <w:b/>
          <w:bCs/>
          <w:sz w:val="24"/>
          <w:szCs w:val="24"/>
          <w:u w:val="single"/>
        </w:rPr>
        <w:t xml:space="preserve"> </w:t>
      </w:r>
    </w:p>
    <w:p w:rsidR="007C208F" w:rsidRDefault="007C208F" w:rsidP="0021466F">
      <w:pPr>
        <w:pStyle w:val="BodyTextIndent"/>
        <w:tabs>
          <w:tab w:val="left" w:pos="810"/>
        </w:tabs>
        <w:ind w:left="0" w:firstLine="0"/>
        <w:rPr>
          <w:b/>
          <w:bCs/>
          <w:sz w:val="24"/>
          <w:szCs w:val="24"/>
          <w:lang w:val="en-US"/>
        </w:rPr>
      </w:pPr>
    </w:p>
    <w:p w:rsidR="00A31E2C" w:rsidRPr="00B46544" w:rsidRDefault="00A31E2C" w:rsidP="00513F3B">
      <w:pPr>
        <w:pStyle w:val="BodyTextIndent"/>
        <w:ind w:firstLine="360"/>
        <w:rPr>
          <w:b/>
          <w:bCs/>
          <w:sz w:val="24"/>
          <w:szCs w:val="24"/>
        </w:rPr>
      </w:pPr>
      <w:r w:rsidRPr="00B46544">
        <w:rPr>
          <w:b/>
          <w:bCs/>
          <w:sz w:val="24"/>
          <w:szCs w:val="24"/>
        </w:rPr>
        <w:t xml:space="preserve">Old Business: </w:t>
      </w:r>
    </w:p>
    <w:p w:rsidR="00A31E2C" w:rsidRPr="00B46544" w:rsidRDefault="00A31E2C" w:rsidP="00A31E2C">
      <w:pPr>
        <w:pStyle w:val="BodyTextIndent"/>
        <w:tabs>
          <w:tab w:val="left" w:pos="810"/>
        </w:tabs>
        <w:rPr>
          <w:bCs/>
          <w:sz w:val="24"/>
          <w:szCs w:val="24"/>
          <w:lang w:val="en-US"/>
        </w:rPr>
      </w:pPr>
      <w:r w:rsidRPr="00B46544">
        <w:rPr>
          <w:b/>
          <w:bCs/>
          <w:sz w:val="24"/>
          <w:szCs w:val="24"/>
          <w:lang w:val="en-US"/>
        </w:rPr>
        <w:tab/>
      </w:r>
      <w:r w:rsidR="00513F3B">
        <w:rPr>
          <w:b/>
          <w:bCs/>
          <w:sz w:val="24"/>
          <w:szCs w:val="24"/>
          <w:lang w:val="en-US"/>
        </w:rPr>
        <w:tab/>
      </w:r>
      <w:r w:rsidR="00513F3B">
        <w:rPr>
          <w:b/>
          <w:bCs/>
          <w:sz w:val="24"/>
          <w:szCs w:val="24"/>
          <w:lang w:val="en-US"/>
        </w:rPr>
        <w:tab/>
      </w:r>
      <w:r w:rsidRPr="00B46544">
        <w:rPr>
          <w:b/>
          <w:bCs/>
          <w:sz w:val="24"/>
          <w:szCs w:val="24"/>
          <w:lang w:val="en-US"/>
        </w:rPr>
        <w:t>NONE</w:t>
      </w:r>
    </w:p>
    <w:p w:rsidR="00A31E2C" w:rsidRPr="00B46544" w:rsidRDefault="00A31E2C" w:rsidP="00A31E2C">
      <w:pPr>
        <w:pStyle w:val="BodyTextIndent"/>
        <w:tabs>
          <w:tab w:val="left" w:pos="810"/>
        </w:tabs>
        <w:ind w:hanging="630"/>
        <w:rPr>
          <w:b/>
          <w:bCs/>
          <w:sz w:val="24"/>
          <w:szCs w:val="24"/>
          <w:lang w:val="en-US"/>
        </w:rPr>
      </w:pPr>
    </w:p>
    <w:p w:rsidR="00A31E2C" w:rsidRDefault="00513F3B" w:rsidP="00A31E2C">
      <w:pPr>
        <w:pStyle w:val="BodyTextIndent"/>
        <w:tabs>
          <w:tab w:val="left" w:pos="810"/>
        </w:tabs>
        <w:rPr>
          <w:b/>
          <w:bCs/>
          <w:sz w:val="24"/>
          <w:szCs w:val="24"/>
        </w:rPr>
      </w:pPr>
      <w:r>
        <w:rPr>
          <w:b/>
          <w:bCs/>
          <w:sz w:val="24"/>
          <w:szCs w:val="24"/>
          <w:lang w:val="en-US"/>
        </w:rPr>
        <w:tab/>
      </w:r>
      <w:r>
        <w:rPr>
          <w:b/>
          <w:bCs/>
          <w:sz w:val="24"/>
          <w:szCs w:val="24"/>
          <w:lang w:val="en-US"/>
        </w:rPr>
        <w:tab/>
        <w:t xml:space="preserve">     </w:t>
      </w:r>
      <w:r w:rsidR="00A31E2C" w:rsidRPr="00B46544">
        <w:rPr>
          <w:b/>
          <w:bCs/>
          <w:sz w:val="24"/>
          <w:szCs w:val="24"/>
          <w:lang w:val="en-US"/>
        </w:rPr>
        <w:t>N</w:t>
      </w:r>
      <w:r w:rsidR="00A31E2C" w:rsidRPr="00B46544">
        <w:rPr>
          <w:b/>
          <w:bCs/>
          <w:sz w:val="24"/>
          <w:szCs w:val="24"/>
        </w:rPr>
        <w:t>ew Business:</w:t>
      </w:r>
    </w:p>
    <w:p w:rsidR="003E21E2" w:rsidRDefault="003E21E2" w:rsidP="003E21E2">
      <w:pPr>
        <w:pStyle w:val="BodyTextIndent"/>
        <w:tabs>
          <w:tab w:val="left" w:pos="810"/>
        </w:tabs>
        <w:ind w:left="1170" w:firstLine="0"/>
        <w:rPr>
          <w:bCs/>
          <w:sz w:val="24"/>
          <w:szCs w:val="24"/>
          <w:lang w:val="en-US"/>
        </w:rPr>
      </w:pPr>
      <w:r>
        <w:rPr>
          <w:b/>
          <w:bCs/>
          <w:sz w:val="24"/>
          <w:szCs w:val="24"/>
          <w:lang w:val="en-US"/>
        </w:rPr>
        <w:t xml:space="preserve">Z-2017-01-00034 Expanded Conditional Use </w:t>
      </w:r>
      <w:r>
        <w:rPr>
          <w:bCs/>
          <w:sz w:val="24"/>
          <w:szCs w:val="24"/>
          <w:lang w:val="en-US"/>
        </w:rPr>
        <w:t xml:space="preserve">request by Vollen G. Washington (owner) and Alma M. Robinson (applicant) to allow placement of 2016 Mobile Home meeting all code requirements on Lot 6A Square 10 Greenville Park Subdivision located at 104 W. Louisa West St.; Zoned RS-3 </w:t>
      </w:r>
    </w:p>
    <w:p w:rsidR="008954D9" w:rsidRDefault="008954D9" w:rsidP="003E21E2">
      <w:pPr>
        <w:pStyle w:val="BodyTextIndent"/>
        <w:tabs>
          <w:tab w:val="left" w:pos="810"/>
        </w:tabs>
        <w:ind w:left="1170" w:firstLine="0"/>
        <w:rPr>
          <w:b/>
          <w:bCs/>
          <w:sz w:val="24"/>
          <w:szCs w:val="24"/>
          <w:lang w:val="en-US"/>
        </w:rPr>
      </w:pPr>
    </w:p>
    <w:p w:rsidR="008954D9" w:rsidRPr="008954D9" w:rsidRDefault="008954D9" w:rsidP="003E21E2">
      <w:pPr>
        <w:pStyle w:val="BodyTextIndent"/>
        <w:tabs>
          <w:tab w:val="left" w:pos="810"/>
        </w:tabs>
        <w:ind w:left="1170" w:firstLine="0"/>
        <w:rPr>
          <w:bCs/>
          <w:sz w:val="24"/>
          <w:szCs w:val="24"/>
          <w:lang w:val="en-US"/>
        </w:rPr>
      </w:pPr>
      <w:r>
        <w:rPr>
          <w:b/>
          <w:bCs/>
          <w:sz w:val="24"/>
          <w:szCs w:val="24"/>
          <w:lang w:val="en-US"/>
        </w:rPr>
        <w:t>Z-2017-03-00035 Expanded Conditional Use</w:t>
      </w:r>
      <w:r>
        <w:rPr>
          <w:bCs/>
          <w:sz w:val="24"/>
          <w:szCs w:val="24"/>
          <w:lang w:val="en-US"/>
        </w:rPr>
        <w:t xml:space="preserve"> request by Leola &amp; Jesse Rob</w:t>
      </w:r>
      <w:r w:rsidR="00BE0C76">
        <w:rPr>
          <w:bCs/>
          <w:sz w:val="24"/>
          <w:szCs w:val="24"/>
          <w:lang w:val="en-US"/>
        </w:rPr>
        <w:t>inson to allow placement of 2017</w:t>
      </w:r>
      <w:r>
        <w:rPr>
          <w:bCs/>
          <w:sz w:val="24"/>
          <w:szCs w:val="24"/>
          <w:lang w:val="en-US"/>
        </w:rPr>
        <w:t xml:space="preserve"> Mobile Home meeting all code requir</w:t>
      </w:r>
      <w:r w:rsidR="00BE0C76">
        <w:rPr>
          <w:bCs/>
          <w:sz w:val="24"/>
          <w:szCs w:val="24"/>
          <w:lang w:val="en-US"/>
        </w:rPr>
        <w:t>e</w:t>
      </w:r>
      <w:r>
        <w:rPr>
          <w:bCs/>
          <w:sz w:val="24"/>
          <w:szCs w:val="24"/>
          <w:lang w:val="en-US"/>
        </w:rPr>
        <w:t>ments on Lot</w:t>
      </w:r>
      <w:r w:rsidR="00BE0C76">
        <w:rPr>
          <w:bCs/>
          <w:sz w:val="24"/>
          <w:szCs w:val="24"/>
          <w:lang w:val="en-US"/>
        </w:rPr>
        <w:t xml:space="preserve"> 15</w:t>
      </w:r>
      <w:r>
        <w:rPr>
          <w:bCs/>
          <w:sz w:val="24"/>
          <w:szCs w:val="24"/>
          <w:lang w:val="en-US"/>
        </w:rPr>
        <w:t xml:space="preserve"> Blk</w:t>
      </w:r>
      <w:r w:rsidR="00BE0C76">
        <w:rPr>
          <w:bCs/>
          <w:sz w:val="24"/>
          <w:szCs w:val="24"/>
          <w:lang w:val="en-US"/>
        </w:rPr>
        <w:t xml:space="preserve"> 5 in</w:t>
      </w:r>
      <w:r>
        <w:rPr>
          <w:bCs/>
          <w:sz w:val="24"/>
          <w:szCs w:val="24"/>
          <w:lang w:val="en-US"/>
        </w:rPr>
        <w:t xml:space="preserve"> Pine Ridge A</w:t>
      </w:r>
      <w:r w:rsidR="00BE0C76">
        <w:rPr>
          <w:bCs/>
          <w:sz w:val="24"/>
          <w:szCs w:val="24"/>
          <w:lang w:val="en-US"/>
        </w:rPr>
        <w:t xml:space="preserve">ddition located at 105 Grant St </w:t>
      </w:r>
      <w:r>
        <w:rPr>
          <w:bCs/>
          <w:sz w:val="24"/>
          <w:szCs w:val="24"/>
          <w:lang w:val="en-US"/>
        </w:rPr>
        <w:t>;Zoned RS-3</w:t>
      </w:r>
    </w:p>
    <w:p w:rsidR="00A1747B" w:rsidRDefault="00A1747B" w:rsidP="004006C1">
      <w:pPr>
        <w:pStyle w:val="BodyTextIndent"/>
        <w:tabs>
          <w:tab w:val="left" w:pos="810"/>
        </w:tabs>
        <w:ind w:left="0" w:firstLine="0"/>
        <w:rPr>
          <w:bCs/>
          <w:sz w:val="24"/>
          <w:szCs w:val="24"/>
          <w:lang w:val="en-US"/>
        </w:rPr>
      </w:pPr>
    </w:p>
    <w:p w:rsidR="003F0DC6" w:rsidRPr="00EF28A5" w:rsidRDefault="003F0DC6" w:rsidP="009371B5">
      <w:pPr>
        <w:pStyle w:val="BodyTextIndent"/>
        <w:numPr>
          <w:ilvl w:val="0"/>
          <w:numId w:val="5"/>
        </w:numPr>
        <w:rPr>
          <w:bCs/>
          <w:sz w:val="24"/>
          <w:szCs w:val="24"/>
          <w:lang w:val="en-US"/>
        </w:rPr>
      </w:pPr>
      <w:r>
        <w:rPr>
          <w:bCs/>
          <w:sz w:val="24"/>
          <w:szCs w:val="24"/>
          <w:lang w:val="en-US"/>
        </w:rPr>
        <w:t xml:space="preserve">     </w:t>
      </w:r>
      <w:r w:rsidRPr="003F0DC6">
        <w:rPr>
          <w:b/>
          <w:bCs/>
          <w:sz w:val="24"/>
          <w:szCs w:val="24"/>
          <w:u w:val="single"/>
          <w:lang w:val="en-US"/>
        </w:rPr>
        <w:t>BOARD OF ADJUSTMENTS</w:t>
      </w:r>
      <w:r w:rsidR="00AE1B29">
        <w:rPr>
          <w:b/>
          <w:bCs/>
          <w:sz w:val="24"/>
          <w:szCs w:val="24"/>
          <w:u w:val="single"/>
          <w:lang w:val="en-US"/>
        </w:rPr>
        <w:t xml:space="preserve"> AGENDA-Public Hearing</w:t>
      </w:r>
      <w:r w:rsidRPr="003F0DC6">
        <w:rPr>
          <w:b/>
          <w:bCs/>
          <w:sz w:val="24"/>
          <w:szCs w:val="24"/>
          <w:u w:val="single"/>
          <w:lang w:val="en-US"/>
        </w:rPr>
        <w:t xml:space="preserve"> </w:t>
      </w:r>
    </w:p>
    <w:p w:rsidR="003F0DC6" w:rsidRPr="00B46544" w:rsidRDefault="003F0DC6" w:rsidP="003F0DC6">
      <w:pPr>
        <w:pStyle w:val="BodyTextIndent"/>
        <w:ind w:firstLine="360"/>
        <w:rPr>
          <w:b/>
          <w:bCs/>
          <w:sz w:val="24"/>
          <w:szCs w:val="24"/>
        </w:rPr>
      </w:pPr>
      <w:r w:rsidRPr="00B46544">
        <w:rPr>
          <w:b/>
          <w:bCs/>
          <w:sz w:val="24"/>
          <w:szCs w:val="24"/>
        </w:rPr>
        <w:t xml:space="preserve">Old Business: </w:t>
      </w:r>
    </w:p>
    <w:p w:rsidR="003F0DC6" w:rsidRPr="00B46544" w:rsidRDefault="003F0DC6" w:rsidP="003F0DC6">
      <w:pPr>
        <w:pStyle w:val="BodyTextIndent"/>
        <w:tabs>
          <w:tab w:val="left" w:pos="810"/>
        </w:tabs>
        <w:rPr>
          <w:bCs/>
          <w:sz w:val="24"/>
          <w:szCs w:val="24"/>
          <w:lang w:val="en-US"/>
        </w:rPr>
      </w:pPr>
      <w:r w:rsidRPr="00B46544">
        <w:rPr>
          <w:b/>
          <w:bCs/>
          <w:sz w:val="24"/>
          <w:szCs w:val="24"/>
          <w:lang w:val="en-US"/>
        </w:rPr>
        <w:tab/>
      </w:r>
      <w:r>
        <w:rPr>
          <w:b/>
          <w:bCs/>
          <w:sz w:val="24"/>
          <w:szCs w:val="24"/>
          <w:lang w:val="en-US"/>
        </w:rPr>
        <w:tab/>
      </w:r>
      <w:r>
        <w:rPr>
          <w:b/>
          <w:bCs/>
          <w:sz w:val="24"/>
          <w:szCs w:val="24"/>
          <w:lang w:val="en-US"/>
        </w:rPr>
        <w:tab/>
      </w:r>
      <w:r w:rsidRPr="00B46544">
        <w:rPr>
          <w:b/>
          <w:bCs/>
          <w:sz w:val="24"/>
          <w:szCs w:val="24"/>
          <w:lang w:val="en-US"/>
        </w:rPr>
        <w:t>NONE</w:t>
      </w:r>
    </w:p>
    <w:p w:rsidR="003F0DC6" w:rsidRPr="00B46544" w:rsidRDefault="003F0DC6" w:rsidP="003F0DC6">
      <w:pPr>
        <w:pStyle w:val="BodyTextIndent"/>
        <w:tabs>
          <w:tab w:val="left" w:pos="810"/>
        </w:tabs>
        <w:ind w:hanging="630"/>
        <w:rPr>
          <w:b/>
          <w:bCs/>
          <w:sz w:val="24"/>
          <w:szCs w:val="24"/>
          <w:lang w:val="en-US"/>
        </w:rPr>
      </w:pPr>
    </w:p>
    <w:p w:rsidR="003F0DC6" w:rsidRPr="00B46544" w:rsidRDefault="003F0DC6" w:rsidP="003F0DC6">
      <w:pPr>
        <w:pStyle w:val="BodyTextIndent"/>
        <w:tabs>
          <w:tab w:val="left" w:pos="810"/>
        </w:tabs>
        <w:rPr>
          <w:b/>
          <w:bCs/>
          <w:sz w:val="24"/>
          <w:szCs w:val="24"/>
        </w:rPr>
      </w:pPr>
      <w:r>
        <w:rPr>
          <w:b/>
          <w:bCs/>
          <w:sz w:val="24"/>
          <w:szCs w:val="24"/>
          <w:lang w:val="en-US"/>
        </w:rPr>
        <w:tab/>
      </w:r>
      <w:r>
        <w:rPr>
          <w:b/>
          <w:bCs/>
          <w:sz w:val="24"/>
          <w:szCs w:val="24"/>
          <w:lang w:val="en-US"/>
        </w:rPr>
        <w:tab/>
        <w:t xml:space="preserve">     </w:t>
      </w:r>
      <w:r w:rsidRPr="00B46544">
        <w:rPr>
          <w:b/>
          <w:bCs/>
          <w:sz w:val="24"/>
          <w:szCs w:val="24"/>
          <w:lang w:val="en-US"/>
        </w:rPr>
        <w:t>N</w:t>
      </w:r>
      <w:r w:rsidRPr="00B46544">
        <w:rPr>
          <w:b/>
          <w:bCs/>
          <w:sz w:val="24"/>
          <w:szCs w:val="24"/>
        </w:rPr>
        <w:t>ew Business:</w:t>
      </w:r>
    </w:p>
    <w:p w:rsidR="00A31E2C" w:rsidRPr="008954D9" w:rsidRDefault="003F0DC6" w:rsidP="008954D9">
      <w:pPr>
        <w:pStyle w:val="BodyTextIndent"/>
        <w:ind w:left="1440"/>
        <w:rPr>
          <w:bCs/>
          <w:sz w:val="24"/>
          <w:szCs w:val="24"/>
          <w:lang w:val="en-US"/>
        </w:rPr>
      </w:pPr>
      <w:r>
        <w:rPr>
          <w:b/>
          <w:bCs/>
          <w:sz w:val="24"/>
          <w:szCs w:val="24"/>
        </w:rPr>
        <w:tab/>
      </w:r>
      <w:r w:rsidR="00087122">
        <w:rPr>
          <w:b/>
          <w:bCs/>
          <w:sz w:val="24"/>
          <w:szCs w:val="24"/>
          <w:lang w:val="en-US"/>
        </w:rPr>
        <w:t>VAR-2017-03-00030</w:t>
      </w:r>
      <w:r w:rsidR="008954D9">
        <w:rPr>
          <w:b/>
          <w:bCs/>
          <w:sz w:val="24"/>
          <w:szCs w:val="24"/>
        </w:rPr>
        <w:tab/>
      </w:r>
      <w:r w:rsidR="008954D9">
        <w:rPr>
          <w:b/>
          <w:bCs/>
          <w:sz w:val="24"/>
          <w:szCs w:val="24"/>
          <w:lang w:val="en-US"/>
        </w:rPr>
        <w:t xml:space="preserve">Variance </w:t>
      </w:r>
      <w:r w:rsidR="008954D9">
        <w:rPr>
          <w:bCs/>
          <w:sz w:val="24"/>
          <w:szCs w:val="24"/>
          <w:lang w:val="en-US"/>
        </w:rPr>
        <w:t xml:space="preserve">request by Leola &amp; Jesse Robinson to waive </w:t>
      </w:r>
      <w:r w:rsidR="008954D9" w:rsidRPr="00BE0C76">
        <w:rPr>
          <w:b/>
          <w:bCs/>
          <w:sz w:val="24"/>
          <w:szCs w:val="24"/>
          <w:lang w:val="en-US"/>
        </w:rPr>
        <w:t>UDC#14-5364 Article 6.3.1 (A) (M) Street Facing Entrance Required</w:t>
      </w:r>
      <w:r w:rsidR="008954D9">
        <w:rPr>
          <w:bCs/>
          <w:sz w:val="24"/>
          <w:szCs w:val="24"/>
          <w:lang w:val="en-US"/>
        </w:rPr>
        <w:t xml:space="preserve"> </w:t>
      </w:r>
      <w:r w:rsidR="00BE0C76">
        <w:rPr>
          <w:bCs/>
          <w:sz w:val="24"/>
          <w:szCs w:val="24"/>
          <w:lang w:val="en-US"/>
        </w:rPr>
        <w:t xml:space="preserve">for placement of a 2017 Mobile Home </w:t>
      </w:r>
      <w:r w:rsidR="008954D9">
        <w:rPr>
          <w:bCs/>
          <w:sz w:val="24"/>
          <w:szCs w:val="24"/>
          <w:lang w:val="en-US"/>
        </w:rPr>
        <w:t xml:space="preserve">located on Lot </w:t>
      </w:r>
      <w:r w:rsidR="00BE0C76">
        <w:rPr>
          <w:bCs/>
          <w:sz w:val="24"/>
          <w:szCs w:val="24"/>
          <w:lang w:val="en-US"/>
        </w:rPr>
        <w:t>15</w:t>
      </w:r>
      <w:r w:rsidR="008954D9">
        <w:rPr>
          <w:bCs/>
          <w:sz w:val="24"/>
          <w:szCs w:val="24"/>
          <w:lang w:val="en-US"/>
        </w:rPr>
        <w:t xml:space="preserve"> Blk </w:t>
      </w:r>
      <w:r w:rsidR="00BE0C76">
        <w:rPr>
          <w:bCs/>
          <w:sz w:val="24"/>
          <w:szCs w:val="24"/>
          <w:lang w:val="en-US"/>
        </w:rPr>
        <w:t xml:space="preserve">5 in </w:t>
      </w:r>
      <w:r w:rsidR="008954D9">
        <w:rPr>
          <w:bCs/>
          <w:sz w:val="24"/>
          <w:szCs w:val="24"/>
          <w:lang w:val="en-US"/>
        </w:rPr>
        <w:t>Pine Ridge Addition located at 105 Grant St.; Zoned RS-3</w:t>
      </w:r>
    </w:p>
    <w:p w:rsidR="003F0DC6" w:rsidRDefault="003F0DC6" w:rsidP="003F0DC6">
      <w:pPr>
        <w:pStyle w:val="BodyTextIndent"/>
        <w:ind w:left="0" w:firstLine="0"/>
        <w:rPr>
          <w:bCs/>
          <w:sz w:val="24"/>
          <w:szCs w:val="24"/>
          <w:lang w:val="en-US"/>
        </w:rPr>
      </w:pPr>
    </w:p>
    <w:p w:rsidR="00513F3B" w:rsidRPr="00513F3B" w:rsidRDefault="00513F3B" w:rsidP="00513F3B">
      <w:pPr>
        <w:pStyle w:val="BodyTextIndent"/>
        <w:numPr>
          <w:ilvl w:val="0"/>
          <w:numId w:val="5"/>
        </w:numPr>
        <w:rPr>
          <w:b/>
          <w:bCs/>
          <w:sz w:val="24"/>
          <w:szCs w:val="24"/>
          <w:lang w:val="en-US"/>
        </w:rPr>
      </w:pPr>
      <w:r w:rsidRPr="00513F3B">
        <w:rPr>
          <w:b/>
          <w:bCs/>
          <w:sz w:val="24"/>
          <w:szCs w:val="24"/>
          <w:lang w:val="en-US"/>
        </w:rPr>
        <w:t>ADJOURN</w:t>
      </w:r>
    </w:p>
    <w:p w:rsidR="00435259" w:rsidRPr="00435259" w:rsidRDefault="00435259" w:rsidP="00435259">
      <w:pPr>
        <w:widowControl w:val="0"/>
        <w:tabs>
          <w:tab w:val="left" w:pos="810"/>
        </w:tabs>
        <w:ind w:left="720" w:hanging="720"/>
        <w:rPr>
          <w:b/>
          <w:bCs/>
          <w:snapToGrid w:val="0"/>
          <w:sz w:val="32"/>
          <w:szCs w:val="24"/>
        </w:rPr>
      </w:pPr>
    </w:p>
    <w:p w:rsidR="00513F3B" w:rsidRDefault="00513F3B" w:rsidP="00513F3B"/>
    <w:sectPr w:rsidR="00513F3B" w:rsidSect="003F0DC6">
      <w:footerReference w:type="default" r:id="rId7"/>
      <w:pgSz w:w="12240" w:h="20160" w:code="5"/>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38" w:rsidRDefault="00F64F38" w:rsidP="00601961">
      <w:r>
        <w:separator/>
      </w:r>
    </w:p>
  </w:endnote>
  <w:endnote w:type="continuationSeparator" w:id="0">
    <w:p w:rsidR="00F64F38" w:rsidRDefault="00F64F38" w:rsidP="0060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3B" w:rsidRPr="00985C84" w:rsidRDefault="00513F3B" w:rsidP="00513F3B">
    <w:pPr>
      <w:ind w:left="360"/>
      <w:rPr>
        <w:sz w:val="12"/>
        <w:szCs w:val="16"/>
      </w:rPr>
    </w:pPr>
    <w:r w:rsidRPr="00985C84">
      <w:rPr>
        <w:sz w:val="12"/>
        <w:szCs w:val="16"/>
      </w:rPr>
      <w:t xml:space="preserve">I, HEATHER ALVAREZ  SECRETARY OF THE HAMMOND PLANNING AND ZONING COMMISSION, AND BOARD OF ADJUSTMENTS, DO HEREBY CERTIFY THAT THE ABOVE AND FOREGOING WAS POSTED AT CITY COUNCIL CHAMBERS AT 312 EAST CHARLES STREET, HAMMOND, LOUISIANA IN ACCORDANCE WITH LA R.S. 42:4.7, ON THE </w:t>
    </w:r>
    <w:r w:rsidR="00C07707">
      <w:rPr>
        <w:sz w:val="12"/>
        <w:szCs w:val="16"/>
      </w:rPr>
      <w:t>21st</w:t>
    </w:r>
    <w:r w:rsidRPr="00985C84">
      <w:rPr>
        <w:sz w:val="12"/>
        <w:szCs w:val="16"/>
        <w:vertAlign w:val="superscript"/>
      </w:rPr>
      <w:t xml:space="preserve">  </w:t>
    </w:r>
    <w:r w:rsidRPr="00985C84">
      <w:rPr>
        <w:sz w:val="12"/>
        <w:szCs w:val="16"/>
      </w:rPr>
      <w:t xml:space="preserve">day of </w:t>
    </w:r>
    <w:r w:rsidR="00C07707">
      <w:rPr>
        <w:sz w:val="12"/>
        <w:szCs w:val="16"/>
      </w:rPr>
      <w:t>March</w:t>
    </w:r>
    <w:r w:rsidR="00A1747B">
      <w:rPr>
        <w:sz w:val="12"/>
        <w:szCs w:val="16"/>
      </w:rPr>
      <w:t xml:space="preserve"> 2017</w:t>
    </w:r>
  </w:p>
  <w:p w:rsidR="00513F3B" w:rsidRPr="00985C84" w:rsidRDefault="00513F3B" w:rsidP="00513F3B">
    <w:pPr>
      <w:widowControl w:val="0"/>
      <w:ind w:hanging="720"/>
      <w:rPr>
        <w:snapToGrid w:val="0"/>
        <w:sz w:val="12"/>
        <w:szCs w:val="16"/>
        <w:lang w:val="x-none" w:eastAsia="x-none"/>
      </w:rPr>
    </w:pPr>
  </w:p>
  <w:p w:rsidR="00513F3B" w:rsidRPr="00985C84" w:rsidRDefault="00513F3B" w:rsidP="00513F3B">
    <w:pPr>
      <w:widowControl w:val="0"/>
      <w:ind w:firstLine="360"/>
      <w:rPr>
        <w:snapToGrid w:val="0"/>
        <w:sz w:val="12"/>
        <w:szCs w:val="16"/>
        <w:lang w:val="x-none" w:eastAsia="x-none"/>
      </w:rPr>
    </w:pPr>
    <w:r w:rsidRPr="00985C84">
      <w:rPr>
        <w:snapToGrid w:val="0"/>
        <w:sz w:val="12"/>
        <w:szCs w:val="16"/>
        <w:lang w:val="x-none" w:eastAsia="x-none"/>
      </w:rPr>
      <w:t>Rules for Public Participation</w:t>
    </w:r>
  </w:p>
  <w:p w:rsidR="00513F3B" w:rsidRPr="00985C84" w:rsidRDefault="00513F3B" w:rsidP="00513F3B">
    <w:pPr>
      <w:widowControl w:val="0"/>
      <w:ind w:firstLine="360"/>
      <w:rPr>
        <w:b/>
        <w:bCs/>
        <w:snapToGrid w:val="0"/>
        <w:sz w:val="12"/>
        <w:szCs w:val="16"/>
        <w:lang w:val="x-none" w:eastAsia="x-none"/>
      </w:rPr>
    </w:pPr>
    <w:r w:rsidRPr="00985C84">
      <w:rPr>
        <w:b/>
        <w:bCs/>
        <w:snapToGrid w:val="0"/>
        <w:sz w:val="12"/>
        <w:szCs w:val="16"/>
        <w:lang w:val="x-none" w:eastAsia="x-none"/>
      </w:rPr>
      <w:t>In the interest of fairness and time, the following guidelines are established, relative to public participation and discussion of any agenda item.</w:t>
    </w:r>
  </w:p>
  <w:p w:rsidR="00513F3B" w:rsidRPr="00985C84" w:rsidRDefault="00513F3B" w:rsidP="00513F3B">
    <w:pPr>
      <w:ind w:left="450" w:hanging="450"/>
      <w:rPr>
        <w:sz w:val="12"/>
        <w:szCs w:val="16"/>
      </w:rPr>
    </w:pPr>
    <w:r w:rsidRPr="00985C84">
      <w:rPr>
        <w:sz w:val="12"/>
        <w:szCs w:val="16"/>
      </w:rPr>
      <w:t>1.      All persons desiring to speak on a specific agenda item will request the attention of the presiding officer at the time the item is being considered.</w:t>
    </w:r>
  </w:p>
  <w:p w:rsidR="00513F3B" w:rsidRPr="00985C84" w:rsidRDefault="00513F3B" w:rsidP="00513F3B">
    <w:pPr>
      <w:rPr>
        <w:sz w:val="12"/>
        <w:szCs w:val="16"/>
      </w:rPr>
    </w:pPr>
    <w:r w:rsidRPr="00985C84">
      <w:rPr>
        <w:sz w:val="12"/>
        <w:szCs w:val="16"/>
      </w:rPr>
      <w:t>2.      After recognitions the participant is requested to give his/her name and address and duly noted in the minutes.</w:t>
    </w:r>
  </w:p>
  <w:p w:rsidR="00513F3B" w:rsidRPr="00985C84" w:rsidRDefault="00513F3B" w:rsidP="00513F3B">
    <w:pPr>
      <w:rPr>
        <w:sz w:val="12"/>
        <w:szCs w:val="16"/>
      </w:rPr>
    </w:pPr>
    <w:r w:rsidRPr="00985C84">
      <w:rPr>
        <w:sz w:val="12"/>
        <w:szCs w:val="16"/>
      </w:rPr>
      <w:t>3.      All questions and comments are to be address to the presiding officer only.</w:t>
    </w:r>
  </w:p>
  <w:p w:rsidR="00513F3B" w:rsidRPr="00985C84" w:rsidRDefault="00513F3B" w:rsidP="00513F3B">
    <w:pPr>
      <w:ind w:left="540" w:hanging="540"/>
      <w:rPr>
        <w:sz w:val="12"/>
        <w:szCs w:val="16"/>
      </w:rPr>
    </w:pPr>
    <w:r w:rsidRPr="00985C84">
      <w:rPr>
        <w:sz w:val="12"/>
        <w:szCs w:val="16"/>
      </w:rPr>
      <w:t>4.      There shall be no indulging in personalities and the participant must adhere to the item at hand, and the rules of decorum of the commission or board.</w:t>
    </w:r>
  </w:p>
  <w:p w:rsidR="00513F3B" w:rsidRPr="00985C84" w:rsidRDefault="00513F3B" w:rsidP="00513F3B">
    <w:pPr>
      <w:tabs>
        <w:tab w:val="left" w:pos="360"/>
      </w:tabs>
      <w:ind w:left="360" w:hanging="360"/>
      <w:rPr>
        <w:sz w:val="12"/>
        <w:szCs w:val="16"/>
      </w:rPr>
    </w:pPr>
    <w:r w:rsidRPr="00985C84">
      <w:rPr>
        <w:sz w:val="12"/>
        <w:szCs w:val="16"/>
      </w:rPr>
      <w:t>5.     When a commission or board member, citizen, elected or appointed public official refuses to adhere to these procedural policies, and the behavior interferes with or disrupts the normal order of business, the presiding officer may eject or request the removal of the disruptive or obstructive party or parties.</w:t>
    </w:r>
  </w:p>
  <w:p w:rsidR="00513F3B" w:rsidRDefault="00513F3B" w:rsidP="00513F3B">
    <w:pPr>
      <w:tabs>
        <w:tab w:val="left" w:pos="0"/>
      </w:tabs>
      <w:ind w:left="360"/>
      <w:rPr>
        <w:bCs/>
        <w:sz w:val="24"/>
        <w:szCs w:val="24"/>
      </w:rPr>
    </w:pPr>
    <w:r w:rsidRPr="00985C84">
      <w:rPr>
        <w:sz w:val="12"/>
        <w:szCs w:val="16"/>
      </w:rPr>
      <w:t>The presiding officer shall, prior to the discussion of a particular item, allot time for the discussion of that item.  The Secretary shall be the official timekeeper of the public hearing, and shall interrupt discussion to advise that time has expired.  Discussion shall cease and the matter shall then be voted upon forthwith.  When called upon for a vote, each council member present shall respond “yes,”  “no” or “abstain.”  A failure to answer shall be recorded as “abstain.”</w:t>
    </w:r>
  </w:p>
  <w:p w:rsidR="00513F3B" w:rsidRDefault="00513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38" w:rsidRDefault="00F64F38" w:rsidP="00601961">
      <w:r>
        <w:separator/>
      </w:r>
    </w:p>
  </w:footnote>
  <w:footnote w:type="continuationSeparator" w:id="0">
    <w:p w:rsidR="00F64F38" w:rsidRDefault="00F64F38" w:rsidP="0060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10F2"/>
    <w:multiLevelType w:val="hybridMultilevel"/>
    <w:tmpl w:val="F788B81A"/>
    <w:lvl w:ilvl="0" w:tplc="9C68AF4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CD0DCB"/>
    <w:multiLevelType w:val="hybridMultilevel"/>
    <w:tmpl w:val="73FC0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E0A70"/>
    <w:multiLevelType w:val="hybridMultilevel"/>
    <w:tmpl w:val="3C1EBBBA"/>
    <w:lvl w:ilvl="0" w:tplc="904C42A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E462D"/>
    <w:multiLevelType w:val="hybridMultilevel"/>
    <w:tmpl w:val="8EF0000C"/>
    <w:lvl w:ilvl="0" w:tplc="195888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06080F"/>
    <w:multiLevelType w:val="hybridMultilevel"/>
    <w:tmpl w:val="3C6A332A"/>
    <w:lvl w:ilvl="0" w:tplc="1C5E92DA">
      <w:start w:val="1"/>
      <w:numFmt w:val="decimal"/>
      <w:lvlText w:val="%1."/>
      <w:lvlJc w:val="left"/>
      <w:pPr>
        <w:ind w:left="1440" w:hanging="63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2415419"/>
    <w:multiLevelType w:val="hybridMultilevel"/>
    <w:tmpl w:val="540A9962"/>
    <w:lvl w:ilvl="0" w:tplc="B07E5CA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FF90F13"/>
    <w:multiLevelType w:val="hybridMultilevel"/>
    <w:tmpl w:val="E2AA304E"/>
    <w:lvl w:ilvl="0" w:tplc="C3DEB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B438F5"/>
    <w:multiLevelType w:val="hybridMultilevel"/>
    <w:tmpl w:val="21E23518"/>
    <w:lvl w:ilvl="0" w:tplc="C758FF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421513"/>
    <w:multiLevelType w:val="hybridMultilevel"/>
    <w:tmpl w:val="D840A73A"/>
    <w:lvl w:ilvl="0" w:tplc="04090019">
      <w:start w:val="1"/>
      <w:numFmt w:val="lowerLetter"/>
      <w:lvlText w:val="%1."/>
      <w:lvlJc w:val="left"/>
      <w:pPr>
        <w:ind w:left="720" w:hanging="360"/>
      </w:pPr>
    </w:lvl>
    <w:lvl w:ilvl="1" w:tplc="C69614B0">
      <w:start w:val="1"/>
      <w:numFmt w:val="decimal"/>
      <w:lvlText w:val="%2)"/>
      <w:lvlJc w:val="left"/>
      <w:pPr>
        <w:ind w:left="1440" w:hanging="360"/>
      </w:pPr>
      <w:rPr>
        <w:rFonts w:ascii="Times New Roman" w:eastAsia="Times New Roman" w:hAnsi="Times New Roman"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01217"/>
    <w:multiLevelType w:val="hybridMultilevel"/>
    <w:tmpl w:val="347CCBE8"/>
    <w:lvl w:ilvl="0" w:tplc="F4FC078E">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700220"/>
    <w:multiLevelType w:val="hybridMultilevel"/>
    <w:tmpl w:val="26FCECFC"/>
    <w:lvl w:ilvl="0" w:tplc="DD965E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8"/>
  </w:num>
  <w:num w:numId="3">
    <w:abstractNumId w:val="9"/>
  </w:num>
  <w:num w:numId="4">
    <w:abstractNumId w:val="7"/>
  </w:num>
  <w:num w:numId="5">
    <w:abstractNumId w:val="2"/>
  </w:num>
  <w:num w:numId="6">
    <w:abstractNumId w:val="5"/>
  </w:num>
  <w:num w:numId="7">
    <w:abstractNumId w:val="4"/>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2C"/>
    <w:rsid w:val="00031B6D"/>
    <w:rsid w:val="00032FE8"/>
    <w:rsid w:val="00087122"/>
    <w:rsid w:val="0009454D"/>
    <w:rsid w:val="001267A3"/>
    <w:rsid w:val="001774E0"/>
    <w:rsid w:val="00181C1E"/>
    <w:rsid w:val="001A47AB"/>
    <w:rsid w:val="0021466F"/>
    <w:rsid w:val="00222B97"/>
    <w:rsid w:val="00282ADF"/>
    <w:rsid w:val="00296A00"/>
    <w:rsid w:val="002A37F4"/>
    <w:rsid w:val="002B374A"/>
    <w:rsid w:val="002B560B"/>
    <w:rsid w:val="002B7041"/>
    <w:rsid w:val="002F0462"/>
    <w:rsid w:val="00304D09"/>
    <w:rsid w:val="00373F99"/>
    <w:rsid w:val="00377173"/>
    <w:rsid w:val="00392C99"/>
    <w:rsid w:val="003C471B"/>
    <w:rsid w:val="003E21E2"/>
    <w:rsid w:val="003E7A7B"/>
    <w:rsid w:val="003F0DC6"/>
    <w:rsid w:val="003F27D3"/>
    <w:rsid w:val="004006C1"/>
    <w:rsid w:val="00406AD9"/>
    <w:rsid w:val="00422F43"/>
    <w:rsid w:val="00435259"/>
    <w:rsid w:val="00453C89"/>
    <w:rsid w:val="0046378F"/>
    <w:rsid w:val="004662F0"/>
    <w:rsid w:val="004F3DF2"/>
    <w:rsid w:val="00506321"/>
    <w:rsid w:val="00510F93"/>
    <w:rsid w:val="00512A18"/>
    <w:rsid w:val="00513F3B"/>
    <w:rsid w:val="00535C14"/>
    <w:rsid w:val="0054673A"/>
    <w:rsid w:val="00581045"/>
    <w:rsid w:val="0058172F"/>
    <w:rsid w:val="0059021F"/>
    <w:rsid w:val="00601961"/>
    <w:rsid w:val="006468A9"/>
    <w:rsid w:val="00650741"/>
    <w:rsid w:val="00671D93"/>
    <w:rsid w:val="006852CD"/>
    <w:rsid w:val="006A1980"/>
    <w:rsid w:val="00702FC9"/>
    <w:rsid w:val="00711462"/>
    <w:rsid w:val="0072545F"/>
    <w:rsid w:val="007320A3"/>
    <w:rsid w:val="00740C3A"/>
    <w:rsid w:val="00742E33"/>
    <w:rsid w:val="007A01F7"/>
    <w:rsid w:val="007A28F1"/>
    <w:rsid w:val="007C03E7"/>
    <w:rsid w:val="007C208F"/>
    <w:rsid w:val="007D282F"/>
    <w:rsid w:val="007E6302"/>
    <w:rsid w:val="007F5F65"/>
    <w:rsid w:val="00812571"/>
    <w:rsid w:val="008234A6"/>
    <w:rsid w:val="00830304"/>
    <w:rsid w:val="00830F6D"/>
    <w:rsid w:val="008313A6"/>
    <w:rsid w:val="0084029B"/>
    <w:rsid w:val="008475A0"/>
    <w:rsid w:val="00860744"/>
    <w:rsid w:val="00874A7E"/>
    <w:rsid w:val="00891A0C"/>
    <w:rsid w:val="008954D9"/>
    <w:rsid w:val="008E4238"/>
    <w:rsid w:val="008E5FFE"/>
    <w:rsid w:val="008E7C82"/>
    <w:rsid w:val="008F0FE9"/>
    <w:rsid w:val="009371B5"/>
    <w:rsid w:val="00973075"/>
    <w:rsid w:val="00981738"/>
    <w:rsid w:val="0098474E"/>
    <w:rsid w:val="009A694D"/>
    <w:rsid w:val="009B7237"/>
    <w:rsid w:val="009E5FE6"/>
    <w:rsid w:val="00A1747B"/>
    <w:rsid w:val="00A31E2C"/>
    <w:rsid w:val="00A326F6"/>
    <w:rsid w:val="00A33CCF"/>
    <w:rsid w:val="00A905C5"/>
    <w:rsid w:val="00AA7B3F"/>
    <w:rsid w:val="00AB0930"/>
    <w:rsid w:val="00AE1B29"/>
    <w:rsid w:val="00AF0B7B"/>
    <w:rsid w:val="00AF7AB9"/>
    <w:rsid w:val="00B44C39"/>
    <w:rsid w:val="00B5080D"/>
    <w:rsid w:val="00B6589A"/>
    <w:rsid w:val="00B8708F"/>
    <w:rsid w:val="00B91C0D"/>
    <w:rsid w:val="00BB47DF"/>
    <w:rsid w:val="00BC0797"/>
    <w:rsid w:val="00BC393C"/>
    <w:rsid w:val="00BD4DDE"/>
    <w:rsid w:val="00BE0C76"/>
    <w:rsid w:val="00C07707"/>
    <w:rsid w:val="00C25499"/>
    <w:rsid w:val="00C27960"/>
    <w:rsid w:val="00C47216"/>
    <w:rsid w:val="00C51FEE"/>
    <w:rsid w:val="00C6202A"/>
    <w:rsid w:val="00C76D5A"/>
    <w:rsid w:val="00CB7C5C"/>
    <w:rsid w:val="00CC4B99"/>
    <w:rsid w:val="00CE4A0E"/>
    <w:rsid w:val="00CF19A6"/>
    <w:rsid w:val="00CF281D"/>
    <w:rsid w:val="00CF6356"/>
    <w:rsid w:val="00D1638F"/>
    <w:rsid w:val="00D37536"/>
    <w:rsid w:val="00D62D8C"/>
    <w:rsid w:val="00D65916"/>
    <w:rsid w:val="00DA6141"/>
    <w:rsid w:val="00DB374B"/>
    <w:rsid w:val="00DD4FAA"/>
    <w:rsid w:val="00E37F58"/>
    <w:rsid w:val="00E40F06"/>
    <w:rsid w:val="00E7082C"/>
    <w:rsid w:val="00E91D57"/>
    <w:rsid w:val="00EA0B13"/>
    <w:rsid w:val="00EA7A71"/>
    <w:rsid w:val="00EB4575"/>
    <w:rsid w:val="00ED0D21"/>
    <w:rsid w:val="00EE5BBE"/>
    <w:rsid w:val="00EF28A5"/>
    <w:rsid w:val="00EF3BF2"/>
    <w:rsid w:val="00EF7CB9"/>
    <w:rsid w:val="00F64F38"/>
    <w:rsid w:val="00F87064"/>
    <w:rsid w:val="00FE318D"/>
    <w:rsid w:val="00FF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C1181-7E98-4F07-8F4B-BFEA83E2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2C"/>
    <w:rPr>
      <w:rFonts w:ascii="Times New Roman" w:eastAsia="Times New Roman" w:hAnsi="Times New Roman"/>
    </w:rPr>
  </w:style>
  <w:style w:type="paragraph" w:styleId="Heading2">
    <w:name w:val="heading 2"/>
    <w:basedOn w:val="Normal"/>
    <w:next w:val="Normal"/>
    <w:link w:val="Heading2Char"/>
    <w:qFormat/>
    <w:rsid w:val="00A31E2C"/>
    <w:pPr>
      <w:keepNext/>
      <w:widowControl w:val="0"/>
      <w:ind w:left="2160" w:firstLine="720"/>
      <w:outlineLvl w:val="1"/>
    </w:pPr>
    <w:rPr>
      <w:snapToGrid w:val="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31E2C"/>
    <w:rPr>
      <w:rFonts w:ascii="Times New Roman" w:eastAsia="Times New Roman" w:hAnsi="Times New Roman" w:cs="Times New Roman"/>
      <w:snapToGrid w:val="0"/>
      <w:sz w:val="20"/>
      <w:szCs w:val="20"/>
      <w:lang w:val="x-none" w:eastAsia="x-none"/>
    </w:rPr>
  </w:style>
  <w:style w:type="paragraph" w:styleId="BodyTextIndent">
    <w:name w:val="Body Text Indent"/>
    <w:basedOn w:val="Normal"/>
    <w:link w:val="BodyTextIndentChar"/>
    <w:rsid w:val="00A31E2C"/>
    <w:pPr>
      <w:widowControl w:val="0"/>
      <w:ind w:left="720" w:hanging="720"/>
    </w:pPr>
    <w:rPr>
      <w:snapToGrid w:val="0"/>
      <w:lang w:val="x-none" w:eastAsia="x-none"/>
    </w:rPr>
  </w:style>
  <w:style w:type="character" w:customStyle="1" w:styleId="BodyTextIndentChar">
    <w:name w:val="Body Text Indent Char"/>
    <w:link w:val="BodyTextIndent"/>
    <w:rsid w:val="00A31E2C"/>
    <w:rPr>
      <w:rFonts w:ascii="Times New Roman" w:eastAsia="Times New Roman" w:hAnsi="Times New Roman" w:cs="Times New Roman"/>
      <w:snapToGrid w:val="0"/>
      <w:sz w:val="20"/>
      <w:szCs w:val="20"/>
      <w:lang w:val="x-none" w:eastAsia="x-none"/>
    </w:rPr>
  </w:style>
  <w:style w:type="paragraph" w:styleId="BalloonText">
    <w:name w:val="Balloon Text"/>
    <w:basedOn w:val="Normal"/>
    <w:link w:val="BalloonTextChar"/>
    <w:uiPriority w:val="99"/>
    <w:semiHidden/>
    <w:unhideWhenUsed/>
    <w:rsid w:val="003E7A7B"/>
    <w:rPr>
      <w:rFonts w:ascii="Segoe UI" w:hAnsi="Segoe UI" w:cs="Segoe UI"/>
      <w:sz w:val="18"/>
      <w:szCs w:val="18"/>
    </w:rPr>
  </w:style>
  <w:style w:type="character" w:customStyle="1" w:styleId="BalloonTextChar">
    <w:name w:val="Balloon Text Char"/>
    <w:link w:val="BalloonText"/>
    <w:uiPriority w:val="99"/>
    <w:semiHidden/>
    <w:rsid w:val="003E7A7B"/>
    <w:rPr>
      <w:rFonts w:ascii="Segoe UI" w:eastAsia="Times New Roman" w:hAnsi="Segoe UI" w:cs="Segoe UI"/>
      <w:sz w:val="18"/>
      <w:szCs w:val="18"/>
    </w:rPr>
  </w:style>
  <w:style w:type="paragraph" w:styleId="ListParagraph">
    <w:name w:val="List Paragraph"/>
    <w:basedOn w:val="Normal"/>
    <w:uiPriority w:val="34"/>
    <w:qFormat/>
    <w:rsid w:val="00C27960"/>
    <w:pPr>
      <w:ind w:left="720"/>
      <w:contextualSpacing/>
    </w:pPr>
    <w:rPr>
      <w:sz w:val="28"/>
      <w:szCs w:val="28"/>
    </w:rPr>
  </w:style>
  <w:style w:type="paragraph" w:styleId="Header">
    <w:name w:val="header"/>
    <w:basedOn w:val="Normal"/>
    <w:link w:val="HeaderChar"/>
    <w:uiPriority w:val="99"/>
    <w:unhideWhenUsed/>
    <w:rsid w:val="00601961"/>
    <w:pPr>
      <w:tabs>
        <w:tab w:val="center" w:pos="4680"/>
        <w:tab w:val="right" w:pos="9360"/>
      </w:tabs>
    </w:pPr>
  </w:style>
  <w:style w:type="character" w:customStyle="1" w:styleId="HeaderChar">
    <w:name w:val="Header Char"/>
    <w:basedOn w:val="DefaultParagraphFont"/>
    <w:link w:val="Header"/>
    <w:uiPriority w:val="99"/>
    <w:rsid w:val="00601961"/>
    <w:rPr>
      <w:rFonts w:ascii="Times New Roman" w:eastAsia="Times New Roman" w:hAnsi="Times New Roman"/>
    </w:rPr>
  </w:style>
  <w:style w:type="paragraph" w:styleId="Footer">
    <w:name w:val="footer"/>
    <w:basedOn w:val="Normal"/>
    <w:link w:val="FooterChar"/>
    <w:uiPriority w:val="99"/>
    <w:unhideWhenUsed/>
    <w:rsid w:val="00601961"/>
    <w:pPr>
      <w:tabs>
        <w:tab w:val="center" w:pos="4680"/>
        <w:tab w:val="right" w:pos="9360"/>
      </w:tabs>
    </w:pPr>
  </w:style>
  <w:style w:type="character" w:customStyle="1" w:styleId="FooterChar">
    <w:name w:val="Footer Char"/>
    <w:basedOn w:val="DefaultParagraphFont"/>
    <w:link w:val="Footer"/>
    <w:uiPriority w:val="99"/>
    <w:rsid w:val="00601961"/>
    <w:rPr>
      <w:rFonts w:ascii="Times New Roman" w:eastAsia="Times New Roman" w:hAnsi="Times New Roman"/>
    </w:rPr>
  </w:style>
  <w:style w:type="paragraph" w:styleId="PlainText">
    <w:name w:val="Plain Text"/>
    <w:basedOn w:val="Normal"/>
    <w:link w:val="PlainTextChar"/>
    <w:uiPriority w:val="99"/>
    <w:unhideWhenUsed/>
    <w:rsid w:val="00AB0930"/>
    <w:rPr>
      <w:rFonts w:ascii="Calibri" w:eastAsiaTheme="minorHAnsi" w:hAnsi="Calibri"/>
      <w:sz w:val="22"/>
      <w:szCs w:val="22"/>
    </w:rPr>
  </w:style>
  <w:style w:type="character" w:customStyle="1" w:styleId="PlainTextChar">
    <w:name w:val="Plain Text Char"/>
    <w:basedOn w:val="DefaultParagraphFont"/>
    <w:link w:val="PlainText"/>
    <w:uiPriority w:val="99"/>
    <w:rsid w:val="00AB093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7926">
      <w:bodyDiv w:val="1"/>
      <w:marLeft w:val="0"/>
      <w:marRight w:val="0"/>
      <w:marTop w:val="0"/>
      <w:marBottom w:val="0"/>
      <w:divBdr>
        <w:top w:val="none" w:sz="0" w:space="0" w:color="auto"/>
        <w:left w:val="none" w:sz="0" w:space="0" w:color="auto"/>
        <w:bottom w:val="none" w:sz="0" w:space="0" w:color="auto"/>
        <w:right w:val="none" w:sz="0" w:space="0" w:color="auto"/>
      </w:divBdr>
    </w:div>
    <w:div w:id="1041369520">
      <w:bodyDiv w:val="1"/>
      <w:marLeft w:val="0"/>
      <w:marRight w:val="0"/>
      <w:marTop w:val="0"/>
      <w:marBottom w:val="0"/>
      <w:divBdr>
        <w:top w:val="none" w:sz="0" w:space="0" w:color="auto"/>
        <w:left w:val="none" w:sz="0" w:space="0" w:color="auto"/>
        <w:bottom w:val="none" w:sz="0" w:space="0" w:color="auto"/>
        <w:right w:val="none" w:sz="0" w:space="0" w:color="auto"/>
      </w:divBdr>
    </w:div>
    <w:div w:id="20574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Agenda_11 3 2016.DOCX</vt:lpstr>
    </vt:vector>
  </TitlesOfParts>
  <Company>City of Hammond, LA</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Agenda_11 3 2016.DOCX</dc:title>
  <dc:subject/>
  <dc:creator>Andre G. Coudrain</dc:creator>
  <cp:keywords/>
  <dc:description/>
  <cp:lastModifiedBy>Lisa Lambert</cp:lastModifiedBy>
  <cp:revision>2</cp:revision>
  <cp:lastPrinted>2016-10-17T16:39:00Z</cp:lastPrinted>
  <dcterms:created xsi:type="dcterms:W3CDTF">2017-03-16T19:34:00Z</dcterms:created>
  <dcterms:modified xsi:type="dcterms:W3CDTF">2017-03-16T19:34:00Z</dcterms:modified>
  <cp:contentStatus/>
</cp:coreProperties>
</file>